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AF42C" w14:textId="77777777" w:rsidR="00C06FFF" w:rsidRDefault="00C06FFF" w:rsidP="00C06FFF">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7FA6372A" w14:textId="77777777" w:rsidR="00C06FFF" w:rsidRDefault="00C06FFF" w:rsidP="00C06FFF">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269F37C7" w14:textId="77777777" w:rsidR="00C06FFF" w:rsidRDefault="00C06FFF" w:rsidP="00C06FFF">
      <w:pPr>
        <w:widowControl w:val="0"/>
        <w:bidi/>
        <w:spacing w:after="0"/>
        <w:jc w:val="center"/>
        <w:rPr>
          <w:rFonts w:cs="B Mitra" w:hint="cs"/>
          <w:b/>
          <w:bCs/>
          <w:sz w:val="32"/>
          <w:szCs w:val="32"/>
          <w:rtl/>
          <w:lang w:bidi="fa-IR"/>
        </w:rPr>
      </w:pPr>
      <w:r>
        <w:rPr>
          <w:rFonts w:cs="B Mitra" w:hint="cs"/>
          <w:b/>
          <w:bCs/>
          <w:sz w:val="32"/>
          <w:szCs w:val="32"/>
          <w:rtl/>
          <w:lang w:bidi="fa-IR"/>
        </w:rPr>
        <w:t>جلسه 807</w:t>
      </w:r>
    </w:p>
    <w:p w14:paraId="452B87F6" w14:textId="77777777" w:rsidR="00C06FFF" w:rsidRDefault="00C06FFF" w:rsidP="00C06FFF">
      <w:pPr>
        <w:pStyle w:val="NormalWeb"/>
        <w:widowControl w:val="0"/>
        <w:bidi/>
        <w:spacing w:before="0" w:beforeAutospacing="0" w:after="0" w:afterAutospacing="0" w:line="256" w:lineRule="auto"/>
        <w:ind w:firstLine="284"/>
        <w:jc w:val="both"/>
        <w:rPr>
          <w:rFonts w:cs="Abz-2 (Badr)" w:hint="cs"/>
          <w:sz w:val="28"/>
          <w:szCs w:val="28"/>
          <w:rtl/>
          <w:lang w:bidi="fa-IR"/>
        </w:rPr>
      </w:pPr>
      <w:bookmarkStart w:id="0" w:name="_Hlk159096966"/>
    </w:p>
    <w:bookmarkEnd w:id="0"/>
    <w:p w14:paraId="320BCAD3" w14:textId="77777777" w:rsidR="00C06FFF" w:rsidRDefault="00C06FFF" w:rsidP="00C06FFF">
      <w:pPr>
        <w:widowControl w:val="0"/>
        <w:bidi/>
        <w:spacing w:after="0" w:line="252" w:lineRule="auto"/>
        <w:ind w:firstLine="284"/>
        <w:jc w:val="both"/>
        <w:rPr>
          <w:rFonts w:cs="Abz-2 (Badr)" w:hint="cs"/>
          <w:color w:val="C45911" w:themeColor="accent2" w:themeShade="BF"/>
          <w:sz w:val="28"/>
          <w:szCs w:val="28"/>
          <w:rtl/>
          <w:lang w:bidi="fa-IR"/>
        </w:rPr>
      </w:pPr>
      <w:r>
        <w:rPr>
          <w:rFonts w:cs="Abz-2 (Badr)" w:hint="cs"/>
          <w:color w:val="C45911" w:themeColor="accent2" w:themeShade="BF"/>
          <w:sz w:val="28"/>
          <w:szCs w:val="28"/>
          <w:rtl/>
          <w:lang w:bidi="fa-IR"/>
        </w:rPr>
        <w:t>مقام سوم: مبنای مختار</w:t>
      </w:r>
    </w:p>
    <w:p w14:paraId="0970CE0F" w14:textId="77777777" w:rsidR="00C06FFF" w:rsidRDefault="00C06FFF" w:rsidP="00C06FFF">
      <w:pPr>
        <w:widowControl w:val="0"/>
        <w:bidi/>
        <w:spacing w:after="0" w:line="252" w:lineRule="auto"/>
        <w:ind w:firstLine="284"/>
        <w:jc w:val="both"/>
        <w:rPr>
          <w:rFonts w:cs="Abz-2 (Badr)" w:hint="cs"/>
          <w:sz w:val="28"/>
          <w:szCs w:val="28"/>
          <w:rtl/>
          <w:lang w:bidi="fa-IR"/>
        </w:rPr>
      </w:pPr>
      <w:r>
        <w:rPr>
          <w:rFonts w:cs="Abz-2 (Badr)" w:hint="cs"/>
          <w:sz w:val="28"/>
          <w:szCs w:val="28"/>
          <w:rtl/>
          <w:lang w:bidi="fa-IR"/>
        </w:rPr>
        <w:t>برای بيان مبنای مختار بايد مسأله را در چند حالت مد نظر قرار دهيم:</w:t>
      </w:r>
    </w:p>
    <w:p w14:paraId="479DBAEA" w14:textId="77777777" w:rsidR="00C06FFF" w:rsidRDefault="00C06FFF" w:rsidP="00C06FFF">
      <w:pPr>
        <w:widowControl w:val="0"/>
        <w:bidi/>
        <w:spacing w:after="0" w:line="252" w:lineRule="auto"/>
        <w:ind w:firstLine="284"/>
        <w:jc w:val="both"/>
        <w:rPr>
          <w:rFonts w:cs="Abz-2 (Badr)" w:hint="cs"/>
          <w:color w:val="FF0000"/>
          <w:sz w:val="28"/>
          <w:szCs w:val="28"/>
          <w:rtl/>
          <w:lang w:bidi="fa-IR"/>
        </w:rPr>
      </w:pPr>
      <w:r>
        <w:rPr>
          <w:rFonts w:cs="Abz-2 (Badr)" w:hint="cs"/>
          <w:color w:val="FF0000"/>
          <w:sz w:val="28"/>
          <w:szCs w:val="28"/>
          <w:rtl/>
          <w:lang w:bidi="fa-IR"/>
        </w:rPr>
        <w:t>حالت اول: استمرار زوجيت پدر و مادر</w:t>
      </w:r>
    </w:p>
    <w:p w14:paraId="091875F5" w14:textId="77777777" w:rsidR="00C06FFF" w:rsidRDefault="00C06FFF" w:rsidP="00C06FFF">
      <w:pPr>
        <w:widowControl w:val="0"/>
        <w:bidi/>
        <w:spacing w:after="0" w:line="252" w:lineRule="auto"/>
        <w:ind w:firstLine="284"/>
        <w:jc w:val="both"/>
        <w:rPr>
          <w:rFonts w:cs="Abz-2 (Badr)" w:hint="cs"/>
          <w:sz w:val="28"/>
          <w:szCs w:val="28"/>
          <w:rtl/>
          <w:lang w:bidi="fa-IR"/>
        </w:rPr>
      </w:pPr>
      <w:r>
        <w:rPr>
          <w:rFonts w:cs="Abz-2 (Badr)" w:hint="cs"/>
          <w:sz w:val="28"/>
          <w:szCs w:val="28"/>
          <w:rtl/>
          <w:lang w:bidi="fa-IR"/>
        </w:rPr>
        <w:t>رواياتی که می</w:t>
      </w:r>
      <w:r>
        <w:rPr>
          <w:rFonts w:cs="Abz-2 (Badr)" w:hint="cs"/>
          <w:sz w:val="28"/>
          <w:szCs w:val="28"/>
          <w:rtl/>
          <w:lang w:bidi="fa-IR"/>
        </w:rPr>
        <w:softHyphen/>
        <w:t>توان در اين حالت به آنها تمسّک نمود، روايات دسته اول هستند که ذکر آنها سابقاً گذشت. اما از ميان اين روايت، روايتی که از حيث سندی معتبر بوده و دلالت آن نيز تام باشد، موثقه داود بن الحصين و صحيحه فضيل بن يسار است، زيرا خبر فضل ابی العبّاس اولاً: دارای ضعف سندی است و ثانياً: با توجه به ذيل آن احتمال اين که مربوط به حالتی باشد که زوجه مطلقه شده است، وجود دارد.</w:t>
      </w:r>
    </w:p>
    <w:p w14:paraId="0A71EE68" w14:textId="77777777" w:rsidR="00C06FFF" w:rsidRDefault="00C06FFF" w:rsidP="00C06FFF">
      <w:pPr>
        <w:widowControl w:val="0"/>
        <w:bidi/>
        <w:spacing w:after="0" w:line="252" w:lineRule="auto"/>
        <w:ind w:firstLine="284"/>
        <w:jc w:val="both"/>
        <w:rPr>
          <w:rFonts w:cs="Abz-2 (Badr)" w:hint="cs"/>
          <w:sz w:val="28"/>
          <w:szCs w:val="28"/>
          <w:rtl/>
          <w:lang w:bidi="fa-IR"/>
        </w:rPr>
      </w:pPr>
      <w:r>
        <w:rPr>
          <w:rFonts w:cs="Abz-2 (Badr)" w:hint="cs"/>
          <w:sz w:val="28"/>
          <w:szCs w:val="28"/>
          <w:rtl/>
          <w:lang w:bidi="fa-IR"/>
        </w:rPr>
        <w:t>در خصوص معتبره جميل و ابن بکير نيز احتمال قوی وجود دارد که مراد از آن الحاق فرزند از حيث حريّت به آن کسی از پدر و مادر است که حرّ باشد و ارتباطی به بحث حضانت ندارد.</w:t>
      </w:r>
    </w:p>
    <w:p w14:paraId="4FD3BA50" w14:textId="77777777" w:rsidR="00C06FFF" w:rsidRDefault="00C06FFF" w:rsidP="00C06FFF">
      <w:pPr>
        <w:widowControl w:val="0"/>
        <w:bidi/>
        <w:spacing w:after="0" w:line="252" w:lineRule="auto"/>
        <w:ind w:firstLine="284"/>
        <w:jc w:val="both"/>
        <w:rPr>
          <w:rFonts w:cs="Abz-2 (Badr)" w:hint="cs"/>
          <w:sz w:val="28"/>
          <w:szCs w:val="28"/>
          <w:rtl/>
          <w:lang w:bidi="fa-IR"/>
        </w:rPr>
      </w:pPr>
      <w:r>
        <w:rPr>
          <w:rFonts w:cs="Abz-2 (Badr)" w:hint="cs"/>
          <w:sz w:val="28"/>
          <w:szCs w:val="28"/>
          <w:rtl/>
          <w:lang w:bidi="fa-IR"/>
        </w:rPr>
        <w:t>بنابر اين بر اساس صحيحه فضيل بن يسار، پدر مطلقاً نسبه به حضانت فرزند احق است، اما اين اطلاق با توجه به موثقه داود بن الحصين تقييد می</w:t>
      </w:r>
      <w:r>
        <w:rPr>
          <w:rFonts w:cs="Abz-2 (Badr)" w:hint="cs"/>
          <w:sz w:val="28"/>
          <w:szCs w:val="28"/>
          <w:rtl/>
          <w:lang w:bidi="fa-IR"/>
        </w:rPr>
        <w:softHyphen/>
        <w:t>خورد که نتيجه آن اين می</w:t>
      </w:r>
      <w:r>
        <w:rPr>
          <w:rFonts w:cs="Abz-2 (Badr)" w:hint="cs"/>
          <w:sz w:val="28"/>
          <w:szCs w:val="28"/>
          <w:rtl/>
          <w:lang w:bidi="fa-IR"/>
        </w:rPr>
        <w:softHyphen/>
        <w:t>شود که در دوره شيرخوارگی، پدر و مادر در حق حضانت فرزند، مساوی هستند اما پس از آن، اولويت در حضانت مربوط به پدر است، چه فرزند پسر باشد و چه دختر.</w:t>
      </w:r>
    </w:p>
    <w:p w14:paraId="089F6130" w14:textId="77777777" w:rsidR="00C06FFF" w:rsidRDefault="00C06FFF" w:rsidP="00C06FFF">
      <w:pPr>
        <w:widowControl w:val="0"/>
        <w:bidi/>
        <w:spacing w:after="0"/>
        <w:ind w:firstLine="284"/>
        <w:jc w:val="both"/>
        <w:rPr>
          <w:rFonts w:cs="Abz-2 (Badr)" w:hint="cs"/>
          <w:sz w:val="28"/>
          <w:szCs w:val="28"/>
          <w:rtl/>
          <w:lang w:bidi="fa-IR"/>
        </w:rPr>
      </w:pPr>
      <w:r>
        <w:rPr>
          <w:rFonts w:cs="Abz-2 (Badr)" w:hint="cs"/>
          <w:sz w:val="28"/>
          <w:szCs w:val="28"/>
          <w:rtl/>
          <w:lang w:bidi="fa-IR"/>
        </w:rPr>
        <w:t>اما آنچه که در ذيل موثقه داود بن الحصين آمده است مبنی بر اين که اگر مرضعه</w:t>
      </w:r>
      <w:r>
        <w:rPr>
          <w:rFonts w:cs="Abz-2 (Badr)" w:hint="cs"/>
          <w:sz w:val="28"/>
          <w:szCs w:val="28"/>
          <w:rtl/>
          <w:lang w:bidi="fa-IR"/>
        </w:rPr>
        <w:softHyphen/>
        <w:t>ای با اجرت کمتر يافت شد، پدر حق دارد که فرزند را از مادر بگيرد، مراد از آن گرفتن فرزند از مادر برای شير دادن به فرزند است نه از حيث حضانت، چون ملازمه</w:t>
      </w:r>
      <w:r>
        <w:rPr>
          <w:rFonts w:cs="Abz-2 (Badr)" w:hint="cs"/>
          <w:sz w:val="28"/>
          <w:szCs w:val="28"/>
          <w:rtl/>
          <w:lang w:bidi="fa-IR"/>
        </w:rPr>
        <w:softHyphen/>
        <w:t>ای بين ارضاع و حضانت وجود ندارد و تفصيل اين مطلب را در ادامه بيان خواهيم کرد ان شاء الله.</w:t>
      </w:r>
    </w:p>
    <w:p w14:paraId="656024E9" w14:textId="77777777" w:rsidR="00C06FFF" w:rsidRDefault="00C06FFF" w:rsidP="00C06FFF">
      <w:pPr>
        <w:widowControl w:val="0"/>
        <w:bidi/>
        <w:spacing w:after="0"/>
        <w:ind w:firstLine="284"/>
        <w:jc w:val="both"/>
        <w:rPr>
          <w:rFonts w:cs="Abz-2 (Badr)" w:hint="cs"/>
          <w:sz w:val="28"/>
          <w:szCs w:val="28"/>
          <w:rtl/>
          <w:lang w:bidi="fa-IR"/>
        </w:rPr>
      </w:pPr>
      <w:r>
        <w:rPr>
          <w:rFonts w:cs="Abz-2 (Badr)" w:hint="cs"/>
          <w:sz w:val="28"/>
          <w:szCs w:val="28"/>
          <w:rtl/>
          <w:lang w:bidi="fa-IR"/>
        </w:rPr>
        <w:lastRenderedPageBreak/>
        <w:t xml:space="preserve">مگر اين که گفته شود: کلام امام(ع) در صحيحه ايّوب بن نوح که فرموده است: </w:t>
      </w:r>
      <w:r>
        <w:rPr>
          <w:rFonts w:cs="Abz-2 (Badr)" w:hint="cs"/>
          <w:color w:val="00B0F0"/>
          <w:sz w:val="28"/>
          <w:szCs w:val="28"/>
          <w:rtl/>
          <w:lang w:bidi="ar"/>
        </w:rPr>
        <w:t xml:space="preserve">«المرأة أحقّ بالولد إلى أن يبلغ سبع سنين» </w:t>
      </w:r>
      <w:r>
        <w:rPr>
          <w:rFonts w:cs="Abz-2 (Badr)" w:hint="cs"/>
          <w:sz w:val="28"/>
          <w:szCs w:val="28"/>
          <w:rtl/>
          <w:lang w:bidi="fa-IR"/>
        </w:rPr>
        <w:t>دارای اطلاق بوده و اطلاق آن شامل موردی که زوجيت استمرار داشته باشد نيز می</w:t>
      </w:r>
      <w:r>
        <w:rPr>
          <w:rFonts w:cs="Abz-2 (Badr)" w:hint="cs"/>
          <w:sz w:val="28"/>
          <w:szCs w:val="28"/>
          <w:rtl/>
          <w:lang w:bidi="fa-IR"/>
        </w:rPr>
        <w:softHyphen/>
        <w:t>شود، هرچند سؤال سائل از موردی است که در آن زوجه مطلقه است، ولی مورد مخصّص نيست.</w:t>
      </w:r>
    </w:p>
    <w:p w14:paraId="3474DA82" w14:textId="77777777" w:rsidR="00C06FFF" w:rsidRDefault="00C06FFF" w:rsidP="00C06FFF">
      <w:pPr>
        <w:widowControl w:val="0"/>
        <w:bidi/>
        <w:spacing w:after="0"/>
        <w:ind w:firstLine="284"/>
        <w:jc w:val="both"/>
        <w:rPr>
          <w:rFonts w:cs="Abz-2 (Badr)" w:hint="cs"/>
          <w:sz w:val="28"/>
          <w:szCs w:val="28"/>
          <w:rtl/>
          <w:lang w:bidi="fa-IR"/>
        </w:rPr>
      </w:pPr>
      <w:r>
        <w:rPr>
          <w:rFonts w:cs="Abz-2 (Badr)" w:hint="cs"/>
          <w:sz w:val="28"/>
          <w:szCs w:val="28"/>
          <w:rtl/>
          <w:lang w:bidi="fa-IR"/>
        </w:rPr>
        <w:t>اين مدعا نيز بعيد نيست و قابل التزام است.</w:t>
      </w:r>
    </w:p>
    <w:p w14:paraId="01EF7B3B" w14:textId="77777777" w:rsidR="00C06FFF" w:rsidRDefault="00C06FFF" w:rsidP="00C06FFF">
      <w:pPr>
        <w:widowControl w:val="0"/>
        <w:bidi/>
        <w:spacing w:after="0"/>
        <w:ind w:firstLine="284"/>
        <w:jc w:val="both"/>
        <w:rPr>
          <w:rFonts w:cs="Abz-2 (Badr)" w:hint="cs"/>
          <w:sz w:val="28"/>
          <w:szCs w:val="28"/>
          <w:rtl/>
          <w:lang w:bidi="fa-IR"/>
        </w:rPr>
      </w:pPr>
      <w:r>
        <w:rPr>
          <w:rFonts w:cs="Abz-2 (Badr)" w:hint="cs"/>
          <w:sz w:val="28"/>
          <w:szCs w:val="28"/>
          <w:rtl/>
          <w:lang w:bidi="fa-IR"/>
        </w:rPr>
        <w:t>در نتيجه بايد گفت: همان گونه که از اطلاق موثقه داود بن الحصين دست برداشته شد، اطلاق اخباری که دلالت بر احق بودن پدر در حضانت فرزند بعد از دوران رضاع دارند، به واسطه صحيحه ايّوب بن نوح تقييد می</w:t>
      </w:r>
      <w:r>
        <w:rPr>
          <w:rFonts w:cs="Abz-2 (Badr)" w:hint="cs"/>
          <w:sz w:val="28"/>
          <w:szCs w:val="28"/>
          <w:rtl/>
          <w:lang w:bidi="fa-IR"/>
        </w:rPr>
        <w:softHyphen/>
        <w:t>خورد که نتيجه آن اين می</w:t>
      </w:r>
      <w:r>
        <w:rPr>
          <w:rFonts w:cs="Abz-2 (Badr)" w:hint="cs"/>
          <w:sz w:val="28"/>
          <w:szCs w:val="28"/>
          <w:rtl/>
          <w:lang w:bidi="fa-IR"/>
        </w:rPr>
        <w:softHyphen/>
        <w:t>شود که در مدت رضاع، حضانت فرزند مطلقاً در مدت رضاع بين پدر و مادر مشترک است و پس از آن تا هفت سالگی حضانت او اختصاص به مادر داشته و سپس حضانت وی مربوط به پدر خواهد بود.</w:t>
      </w:r>
    </w:p>
    <w:p w14:paraId="5B573D48" w14:textId="77777777" w:rsidR="00C06FFF" w:rsidRDefault="00C06FFF" w:rsidP="00C06FFF">
      <w:pPr>
        <w:widowControl w:val="0"/>
        <w:bidi/>
        <w:spacing w:after="0" w:line="249" w:lineRule="auto"/>
        <w:ind w:firstLine="284"/>
        <w:jc w:val="both"/>
        <w:rPr>
          <w:rFonts w:cs="Abz-2 (Badr)" w:hint="cs"/>
          <w:color w:val="FF0000"/>
          <w:sz w:val="28"/>
          <w:szCs w:val="28"/>
          <w:rtl/>
          <w:lang w:bidi="fa-IR"/>
        </w:rPr>
      </w:pPr>
      <w:bookmarkStart w:id="1" w:name="_Hlk195613551"/>
      <w:r>
        <w:rPr>
          <w:rFonts w:cs="Abz-2 (Badr)" w:hint="cs"/>
          <w:color w:val="FF0000"/>
          <w:sz w:val="28"/>
          <w:szCs w:val="28"/>
          <w:rtl/>
          <w:lang w:bidi="fa-IR"/>
        </w:rPr>
        <w:t>حالت دوم: قطع علقه زوجيت بين پدر و مادر</w:t>
      </w:r>
    </w:p>
    <w:p w14:paraId="3CD6CB80" w14:textId="77777777" w:rsidR="00C06FFF" w:rsidRDefault="00C06FFF" w:rsidP="00C06FFF">
      <w:pPr>
        <w:widowControl w:val="0"/>
        <w:bidi/>
        <w:spacing w:after="0" w:line="249" w:lineRule="auto"/>
        <w:ind w:firstLine="284"/>
        <w:jc w:val="both"/>
        <w:rPr>
          <w:rFonts w:cs="Abz-2 (Badr)" w:hint="cs"/>
          <w:sz w:val="28"/>
          <w:szCs w:val="28"/>
          <w:rtl/>
          <w:lang w:bidi="fa-IR"/>
        </w:rPr>
      </w:pPr>
      <w:r>
        <w:rPr>
          <w:rFonts w:cs="Abz-2 (Badr)" w:hint="cs"/>
          <w:sz w:val="28"/>
          <w:szCs w:val="28"/>
          <w:rtl/>
          <w:lang w:bidi="fa-IR"/>
        </w:rPr>
        <w:t>در صورتی که علقه زوجيت بين پدر و مادر قطع شود، هرچند اطلاق موثقه داود بن الحصين بيانگر اين است که حضانت فرزند تا دو سالگی در اين صورت نيز بين آنان مشترک است، اما از آنجا که با قطع علقه زوجيت، امکان عادی بر عهده گرفتن حضانت فرزند به نحو مشترک منتفی می</w:t>
      </w:r>
      <w:r>
        <w:rPr>
          <w:rFonts w:cs="Abz-2 (Badr)" w:hint="cs"/>
          <w:sz w:val="28"/>
          <w:szCs w:val="28"/>
          <w:rtl/>
          <w:lang w:bidi="fa-IR"/>
        </w:rPr>
        <w:softHyphen/>
        <w:t>گردد، بايد از اين اطلاق دست برداشته و موثقه را بر موردی حمل نمود که علقه زوجيت باقی است.</w:t>
      </w:r>
    </w:p>
    <w:p w14:paraId="1749BDE7" w14:textId="77777777" w:rsidR="00C06FFF" w:rsidRDefault="00C06FFF" w:rsidP="00C06FFF">
      <w:pPr>
        <w:widowControl w:val="0"/>
        <w:bidi/>
        <w:spacing w:after="0" w:line="249" w:lineRule="auto"/>
        <w:ind w:firstLine="284"/>
        <w:jc w:val="both"/>
        <w:rPr>
          <w:rFonts w:cs="Abz-2 (Badr)" w:hint="cs"/>
          <w:sz w:val="28"/>
          <w:szCs w:val="28"/>
          <w:rtl/>
          <w:lang w:bidi="fa-IR"/>
        </w:rPr>
      </w:pPr>
      <w:r>
        <w:rPr>
          <w:rFonts w:cs="Abz-2 (Badr)" w:hint="cs"/>
          <w:sz w:val="28"/>
          <w:szCs w:val="28"/>
          <w:rtl/>
          <w:lang w:bidi="fa-IR"/>
        </w:rPr>
        <w:t>و اما خبر فضل ابی العبّاس و خبر ابی الصبّاح و حسنه حلبی ظاهراً در مقام بيان احق بودن مادر برای ارضاع فرزند خود هستند، نه بيان حق حضانت وی.</w:t>
      </w:r>
    </w:p>
    <w:p w14:paraId="0306F694" w14:textId="77777777" w:rsidR="00C06FFF" w:rsidRDefault="00C06FFF" w:rsidP="00C06FFF">
      <w:pPr>
        <w:widowControl w:val="0"/>
        <w:bidi/>
        <w:spacing w:after="0" w:line="249" w:lineRule="auto"/>
        <w:ind w:firstLine="284"/>
        <w:jc w:val="both"/>
        <w:rPr>
          <w:rFonts w:cs="Abz-2 (Badr)" w:hint="cs"/>
          <w:sz w:val="28"/>
          <w:szCs w:val="28"/>
          <w:rtl/>
          <w:lang w:bidi="fa-IR"/>
        </w:rPr>
      </w:pPr>
      <w:r>
        <w:rPr>
          <w:rFonts w:cs="Abz-2 (Badr)" w:hint="cs"/>
          <w:sz w:val="28"/>
          <w:szCs w:val="28"/>
          <w:rtl/>
          <w:lang w:bidi="fa-IR"/>
        </w:rPr>
        <w:t>بيان مطلب اين است که بين حق مادر برای ارضاع طفل و حق وی برای حضانت او، تفاوت وجود دارد. به عبارت ديگر مادر دو حق می</w:t>
      </w:r>
      <w:r>
        <w:rPr>
          <w:rFonts w:cs="Abz-2 (Badr)" w:hint="cs"/>
          <w:sz w:val="28"/>
          <w:szCs w:val="28"/>
          <w:rtl/>
          <w:lang w:bidi="fa-IR"/>
        </w:rPr>
        <w:softHyphen/>
        <w:t>تواند داشته باشد که يکی مربوط به ارضاع طفل توسط وی است و ديگری مربوط به اين که سرپرستی طفل را بر عهده بگيرد و اين دو حق با يکديگر ملازمه</w:t>
      </w:r>
      <w:r>
        <w:rPr>
          <w:rFonts w:cs="Abz-2 (Badr)" w:hint="cs"/>
          <w:sz w:val="28"/>
          <w:szCs w:val="28"/>
          <w:rtl/>
          <w:lang w:bidi="fa-IR"/>
        </w:rPr>
        <w:softHyphen/>
        <w:t>ای ندارند، به اين معنا که مادر می</w:t>
      </w:r>
      <w:r>
        <w:rPr>
          <w:rFonts w:cs="Abz-2 (Badr)" w:hint="cs"/>
          <w:sz w:val="28"/>
          <w:szCs w:val="28"/>
          <w:rtl/>
          <w:lang w:bidi="fa-IR"/>
        </w:rPr>
        <w:softHyphen/>
        <w:t>تواند از يکی از اين دو حق صرف</w:t>
      </w:r>
      <w:r>
        <w:rPr>
          <w:rFonts w:cs="Abz-2 (Badr)" w:hint="cs"/>
          <w:sz w:val="28"/>
          <w:szCs w:val="28"/>
          <w:rtl/>
          <w:lang w:bidi="fa-IR"/>
        </w:rPr>
        <w:softHyphen/>
        <w:t>نظر کند ولی حق ديگر را برای خود محفوظ بدارد، و يا اين که به جهتی امکان ارضاع طفل را نداشته باشد ولی امکان سرپرستی او را داشته باشد و يا بالعکس.</w:t>
      </w:r>
    </w:p>
    <w:p w14:paraId="3D2E2CF6" w14:textId="77777777" w:rsidR="00C06FFF" w:rsidRDefault="00C06FFF" w:rsidP="00C06FFF">
      <w:pPr>
        <w:widowControl w:val="0"/>
        <w:bidi/>
        <w:spacing w:after="0" w:line="249" w:lineRule="auto"/>
        <w:ind w:firstLine="284"/>
        <w:jc w:val="both"/>
        <w:rPr>
          <w:rFonts w:cs="Abz-2 (Badr)" w:hint="cs"/>
          <w:sz w:val="28"/>
          <w:szCs w:val="28"/>
          <w:rtl/>
          <w:lang w:bidi="fa-IR"/>
        </w:rPr>
      </w:pPr>
      <w:r>
        <w:rPr>
          <w:rFonts w:cs="Abz-2 (Badr)" w:hint="cs"/>
          <w:sz w:val="28"/>
          <w:szCs w:val="28"/>
          <w:rtl/>
          <w:lang w:bidi="fa-IR"/>
        </w:rPr>
        <w:lastRenderedPageBreak/>
        <w:t>بنابر اين آنچه که در اين اخبار آمده است مبنی بر توقّف احق بودن مادر بر اين که اجرتی کمتر از اجرت مرضعه</w:t>
      </w:r>
      <w:r>
        <w:rPr>
          <w:rFonts w:cs="Abz-2 (Badr)" w:hint="cs"/>
          <w:sz w:val="28"/>
          <w:szCs w:val="28"/>
          <w:rtl/>
          <w:lang w:bidi="fa-IR"/>
        </w:rPr>
        <w:softHyphen/>
        <w:t>های ديگر بگيرد، ارتباطی به حق حضانت وی ندارد، بلکه مربوط به حق وی برای شير دادن به طفل است.</w:t>
      </w:r>
    </w:p>
    <w:p w14:paraId="2F7F9EC1" w14:textId="77777777" w:rsidR="00C06FFF" w:rsidRDefault="00C06FFF" w:rsidP="00C06FFF">
      <w:pPr>
        <w:widowControl w:val="0"/>
        <w:bidi/>
        <w:spacing w:after="0" w:line="249" w:lineRule="auto"/>
        <w:ind w:firstLine="284"/>
        <w:jc w:val="both"/>
        <w:rPr>
          <w:rFonts w:cs="Abz-2 (Badr)" w:hint="cs"/>
          <w:sz w:val="28"/>
          <w:szCs w:val="28"/>
          <w:rtl/>
          <w:lang w:bidi="fa-IR"/>
        </w:rPr>
      </w:pPr>
      <w:r>
        <w:rPr>
          <w:rFonts w:cs="Abz-2 (Badr)" w:hint="cs"/>
          <w:sz w:val="28"/>
          <w:szCs w:val="28"/>
          <w:rtl/>
          <w:lang w:bidi="fa-IR"/>
        </w:rPr>
        <w:t>با توجه به اين مطلب معلوم می</w:t>
      </w:r>
      <w:r>
        <w:rPr>
          <w:rFonts w:cs="Abz-2 (Badr)" w:hint="cs"/>
          <w:sz w:val="28"/>
          <w:szCs w:val="28"/>
          <w:rtl/>
          <w:lang w:bidi="fa-IR"/>
        </w:rPr>
        <w:softHyphen/>
        <w:t>شود که بين صدر و ذيل موثّقه داود بن الحصين ـ بر خلاف فرمايش صاحب جواهر کا سابقاً گذشت ـ تعارضی وجود ندارد، زيرا صدر آن در خصوص حق حضانت وارد شده است در حالی که ذيل آن مربوط به حق مادر برای شير دادن طفل است.</w:t>
      </w:r>
    </w:p>
    <w:p w14:paraId="4DFA243C" w14:textId="77777777" w:rsidR="00C06FFF" w:rsidRDefault="00C06FFF" w:rsidP="00C06FFF">
      <w:pPr>
        <w:widowControl w:val="0"/>
        <w:bidi/>
        <w:spacing w:after="0" w:line="249" w:lineRule="auto"/>
        <w:ind w:firstLine="284"/>
        <w:jc w:val="both"/>
        <w:rPr>
          <w:rFonts w:cs="Abz-2 (Badr)" w:hint="cs"/>
          <w:sz w:val="28"/>
          <w:szCs w:val="28"/>
          <w:rtl/>
          <w:lang w:bidi="fa-IR"/>
        </w:rPr>
      </w:pPr>
      <w:r>
        <w:rPr>
          <w:rFonts w:cs="Abz-2 (Badr)" w:hint="cs"/>
          <w:sz w:val="28"/>
          <w:szCs w:val="28"/>
          <w:rtl/>
          <w:lang w:bidi="fa-IR"/>
        </w:rPr>
        <w:t>به عبارت ديگر ممکن است که مادر به جهت اين که اجرتی مازاد بر اجرت مرضعه</w:t>
      </w:r>
      <w:r>
        <w:rPr>
          <w:rFonts w:cs="Abz-2 (Badr)" w:hint="cs"/>
          <w:sz w:val="28"/>
          <w:szCs w:val="28"/>
          <w:rtl/>
          <w:lang w:bidi="fa-IR"/>
        </w:rPr>
        <w:softHyphen/>
        <w:t>های ديگر مطالبه می</w:t>
      </w:r>
      <w:r>
        <w:rPr>
          <w:rFonts w:cs="Abz-2 (Badr)" w:hint="cs"/>
          <w:sz w:val="28"/>
          <w:szCs w:val="28"/>
          <w:rtl/>
          <w:lang w:bidi="fa-IR"/>
        </w:rPr>
        <w:softHyphen/>
        <w:t>کند، حق خود برای شير دادن طفل را از دست بدهد، اما اين مطلب منافاتی با اين ندارد که در صورت بقاء علقه زوجيت، با پدر در حضانت فرزند اشتراک داشته باشد.</w:t>
      </w:r>
    </w:p>
    <w:p w14:paraId="104CEEA3" w14:textId="77777777" w:rsidR="00C06FFF" w:rsidRDefault="00C06FFF" w:rsidP="00C06FFF">
      <w:pPr>
        <w:widowControl w:val="0"/>
        <w:bidi/>
        <w:spacing w:after="0" w:line="249" w:lineRule="auto"/>
        <w:ind w:firstLine="284"/>
        <w:jc w:val="both"/>
        <w:rPr>
          <w:rFonts w:cs="Abz-2 (Badr)" w:hint="cs"/>
          <w:sz w:val="28"/>
          <w:szCs w:val="28"/>
          <w:rtl/>
          <w:lang w:bidi="fa-IR"/>
        </w:rPr>
      </w:pPr>
      <w:r>
        <w:rPr>
          <w:rFonts w:cs="Abz-2 (Badr)" w:hint="cs"/>
          <w:sz w:val="28"/>
          <w:szCs w:val="28"/>
          <w:rtl/>
          <w:lang w:bidi="fa-IR"/>
        </w:rPr>
        <w:t>و بدين ترتيب اشکالی که در کلمات برخی از اصحاب وجود دارد ـ مانند آنچه که از کلام شيخ مفيد که سابقاً گذشت ظاهر می</w:t>
      </w:r>
      <w:r>
        <w:rPr>
          <w:rFonts w:cs="Abz-2 (Badr)" w:hint="cs"/>
          <w:sz w:val="28"/>
          <w:szCs w:val="28"/>
          <w:rtl/>
          <w:lang w:bidi="fa-IR"/>
        </w:rPr>
        <w:softHyphen/>
        <w:t>شود ـ مبنی بر توقف حق حضانت مادر بر طفل شيرخوار بر اين که با اجرتی کمتر از اجرت مرضعه</w:t>
      </w:r>
      <w:r>
        <w:rPr>
          <w:rFonts w:cs="Abz-2 (Badr)" w:hint="cs"/>
          <w:sz w:val="28"/>
          <w:szCs w:val="28"/>
          <w:rtl/>
          <w:lang w:bidi="fa-IR"/>
        </w:rPr>
        <w:softHyphen/>
        <w:t>های ديگر به آن طفل شير بدهد، آشکار می</w:t>
      </w:r>
      <w:r>
        <w:rPr>
          <w:rFonts w:cs="Abz-2 (Badr)" w:hint="cs"/>
          <w:sz w:val="28"/>
          <w:szCs w:val="28"/>
          <w:rtl/>
          <w:lang w:bidi="fa-IR"/>
        </w:rPr>
        <w:softHyphen/>
        <w:t>شود.</w:t>
      </w:r>
    </w:p>
    <w:p w14:paraId="726B98B6" w14:textId="77777777" w:rsidR="00C06FFF" w:rsidRDefault="00C06FFF" w:rsidP="00C06FFF">
      <w:pPr>
        <w:widowControl w:val="0"/>
        <w:bidi/>
        <w:spacing w:after="0" w:line="249" w:lineRule="auto"/>
        <w:ind w:firstLine="284"/>
        <w:jc w:val="both"/>
        <w:rPr>
          <w:rFonts w:cs="Abz-2 (Badr)"/>
          <w:sz w:val="28"/>
          <w:szCs w:val="28"/>
          <w:lang w:bidi="fa-IR"/>
        </w:rPr>
      </w:pPr>
      <w:r>
        <w:rPr>
          <w:rFonts w:cs="Abz-2 (Badr)" w:hint="cs"/>
          <w:sz w:val="28"/>
          <w:szCs w:val="28"/>
          <w:rtl/>
          <w:lang w:bidi="fa-IR"/>
        </w:rPr>
        <w:t>محقق حلی نيز قائل به سقوط حق حضانت مادر در صورت عدم ارضاع طفل توسط وی شده است که کلمات ايشان را جلسه آينده مطرح خواهيم کرد ان شاء الله.</w:t>
      </w:r>
      <w:bookmarkEnd w:id="1"/>
    </w:p>
    <w:p w14:paraId="6E17F21C" w14:textId="77777777" w:rsidR="00B2651C" w:rsidRPr="00990AA6" w:rsidRDefault="00B2651C" w:rsidP="00B2651C">
      <w:pPr>
        <w:widowControl w:val="0"/>
        <w:bidi/>
        <w:spacing w:after="0"/>
        <w:ind w:firstLine="284"/>
        <w:jc w:val="both"/>
        <w:rPr>
          <w:rFonts w:cs="Abz-2 (Badr)"/>
          <w:sz w:val="28"/>
          <w:szCs w:val="28"/>
          <w:lang w:bidi="ar"/>
        </w:rPr>
      </w:pPr>
    </w:p>
    <w:sectPr w:rsidR="00B2651C" w:rsidRPr="00990AA6" w:rsidSect="00622F0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86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7B41B" w14:textId="77777777" w:rsidR="00F9653F" w:rsidRDefault="00F9653F" w:rsidP="00F71127">
      <w:pPr>
        <w:spacing w:after="0" w:line="240" w:lineRule="auto"/>
      </w:pPr>
      <w:r>
        <w:separator/>
      </w:r>
    </w:p>
  </w:endnote>
  <w:endnote w:type="continuationSeparator" w:id="0">
    <w:p w14:paraId="52A05D5F" w14:textId="77777777" w:rsidR="00F9653F" w:rsidRDefault="00F9653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22379" w14:textId="77777777" w:rsidR="00D22A19" w:rsidRDefault="00D22A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8D8EB" w14:textId="77777777" w:rsidR="00D22A19" w:rsidRDefault="00D22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0C2F6" w14:textId="77777777" w:rsidR="00F9653F" w:rsidRDefault="00F9653F" w:rsidP="00EE25C0">
      <w:pPr>
        <w:bidi/>
        <w:spacing w:after="0" w:line="240" w:lineRule="auto"/>
      </w:pPr>
      <w:r>
        <w:separator/>
      </w:r>
    </w:p>
  </w:footnote>
  <w:footnote w:type="continuationSeparator" w:id="0">
    <w:p w14:paraId="65BB0018" w14:textId="77777777" w:rsidR="00F9653F" w:rsidRDefault="00F9653F" w:rsidP="00F71127">
      <w:pPr>
        <w:bidi/>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2BB8B" w14:textId="77777777" w:rsidR="00D22A19" w:rsidRDefault="00D22A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1F45B" w14:textId="1FADBBEE" w:rsidR="00622F08" w:rsidRDefault="00622F08">
    <w:pPr>
      <w:pStyle w:val="Header"/>
    </w:pPr>
    <w:r>
      <w:rPr>
        <w:noProof/>
      </w:rPr>
      <mc:AlternateContent>
        <mc:Choice Requires="wps">
          <w:drawing>
            <wp:anchor distT="45720" distB="45720" distL="114300" distR="114300" simplePos="0" relativeHeight="251661312" behindDoc="0" locked="0" layoutInCell="1" allowOverlap="1" wp14:anchorId="670F600B" wp14:editId="59CB6994">
              <wp:simplePos x="0" y="0"/>
              <wp:positionH relativeFrom="column">
                <wp:posOffset>1566545</wp:posOffset>
              </wp:positionH>
              <wp:positionV relativeFrom="paragraph">
                <wp:posOffset>285115</wp:posOffset>
              </wp:positionV>
              <wp:extent cx="4693920" cy="17430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3920" cy="1743075"/>
                      </a:xfrm>
                      <a:prstGeom prst="rect">
                        <a:avLst/>
                      </a:prstGeom>
                      <a:solidFill>
                        <a:srgbClr val="FFFFFF"/>
                      </a:solidFill>
                      <a:ln w="9525">
                        <a:noFill/>
                        <a:miter lim="800000"/>
                        <a:headEnd/>
                        <a:tailEnd/>
                      </a:ln>
                    </wps:spPr>
                    <wps:txbx>
                      <w:txbxContent>
                        <w:p w14:paraId="4FF8D12A" w14:textId="70D090D8" w:rsidR="00622F08" w:rsidRDefault="00622F08" w:rsidP="00622F08">
                          <w:pPr>
                            <w:bidi/>
                            <w:rPr>
                              <w:rFonts w:cs="B Mehr"/>
                            </w:rPr>
                          </w:pPr>
                          <w:r>
                            <w:rPr>
                              <w:rFonts w:cs="B Mehr" w:hint="cs"/>
                              <w:rtl/>
                            </w:rPr>
                            <w:t>تقریر درس خارج فقه،  استاد حاج سید علی موسوی اردبیلی</w:t>
                          </w:r>
                          <w:r>
                            <w:rPr>
                              <w:rFonts w:cs="B Mehr" w:hint="cs"/>
                            </w:rPr>
                            <w:t xml:space="preserve"> </w:t>
                          </w:r>
                        </w:p>
                        <w:p w14:paraId="177D1BEA" w14:textId="77777777" w:rsidR="00622F08" w:rsidRDefault="00622F08" w:rsidP="00622F08">
                          <w:pPr>
                            <w:jc w:val="right"/>
                            <w:rPr>
                              <w:rFonts w:cs="B Mehr"/>
                            </w:rPr>
                          </w:pPr>
                          <w:r>
                            <w:rPr>
                              <w:rFonts w:cs="B Mehr" w:hint="cs"/>
                              <w:rtl/>
                            </w:rPr>
                            <w:t>مبحث:  نکاح - احکام  اولاد</w:t>
                          </w:r>
                        </w:p>
                        <w:p w14:paraId="35A4A9D0" w14:textId="25408A8D" w:rsidR="00622F08" w:rsidRDefault="00622F08" w:rsidP="00622F08">
                          <w:pPr>
                            <w:bidi/>
                          </w:pPr>
                          <w:r>
                            <w:rPr>
                              <w:rFonts w:cs="B Mehr" w:hint="cs"/>
                              <w:rtl/>
                            </w:rPr>
                            <w:t xml:space="preserve">تاریخ: </w:t>
                          </w:r>
                          <w:r>
                            <w:rPr>
                              <w:rFonts w:cs="B Mehr" w:hint="cs"/>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w:t>
                          </w:r>
                          <w:r w:rsidR="00E950AF">
                            <w:rPr>
                              <w:rFonts w:cs="B Mehr" w:hint="cs"/>
                              <w:rtl/>
                              <w:lang w:bidi="fa-IR"/>
                            </w:rPr>
                            <w:t>چهار</w:t>
                          </w:r>
                          <w:r>
                            <w:rPr>
                              <w:rFonts w:cs="B Mehr" w:hint="cs"/>
                              <w:rtl/>
                              <w:lang w:bidi="fa-IR"/>
                            </w:rPr>
                            <w:t xml:space="preserve"> شنبه </w:t>
                          </w:r>
                          <w:r>
                            <w:rPr>
                              <w:rFonts w:cs="B Mehr" w:hint="cs"/>
                              <w:rtl/>
                            </w:rPr>
                            <w:t xml:space="preserve">،   </w:t>
                          </w:r>
                          <w:r w:rsidR="00D22A19">
                            <w:rPr>
                              <w:rFonts w:cs="B Mehr" w:hint="cs"/>
                              <w:rtl/>
                            </w:rPr>
                            <w:t xml:space="preserve">27 </w:t>
                          </w:r>
                          <w:r>
                            <w:rPr>
                              <w:rFonts w:cs="B Mehr" w:hint="cs"/>
                              <w:rtl/>
                            </w:rPr>
                            <w:t xml:space="preserve"> فر</w:t>
                          </w:r>
                          <w:r>
                            <w:rPr>
                              <w:rFonts w:cs="B Mehr" w:hint="cs"/>
                              <w:rtl/>
                              <w:lang w:bidi="fa-IR"/>
                            </w:rPr>
                            <w:t>وردین</w:t>
                          </w:r>
                          <w:r>
                            <w:rPr>
                              <w:rFonts w:cs="B Mehr" w:hint="cs"/>
                              <w:rtl/>
                            </w:rPr>
                            <w:t xml:space="preserve">  ماه - 1404ه.ش</w:t>
                          </w:r>
                        </w:p>
                        <w:p w14:paraId="0913672F" w14:textId="77777777" w:rsidR="00622F08" w:rsidRDefault="00622F08" w:rsidP="00622F08"/>
                        <w:p w14:paraId="486A28A7" w14:textId="77777777" w:rsidR="00622F08" w:rsidRDefault="00622F08" w:rsidP="00622F08"/>
                        <w:p w14:paraId="2BA65973" w14:textId="77777777" w:rsidR="00622F08" w:rsidRDefault="00622F08" w:rsidP="00622F08"/>
                        <w:p w14:paraId="27C24EE5" w14:textId="77777777" w:rsidR="00622F08" w:rsidRDefault="00622F08" w:rsidP="00622F08"/>
                        <w:p w14:paraId="645970EB" w14:textId="77777777" w:rsidR="00622F08" w:rsidRDefault="00622F08" w:rsidP="00622F08"/>
                        <w:p w14:paraId="564DDD62" w14:textId="77777777" w:rsidR="00622F08" w:rsidRDefault="00622F08" w:rsidP="00622F08"/>
                        <w:p w14:paraId="0432D5AB" w14:textId="77777777" w:rsidR="00622F08" w:rsidRDefault="00622F08" w:rsidP="00622F08"/>
                        <w:p w14:paraId="2D3BA52A" w14:textId="77777777" w:rsidR="00622F08" w:rsidRDefault="00622F08" w:rsidP="00622F08"/>
                        <w:p w14:paraId="643BFDE5" w14:textId="77777777" w:rsidR="00622F08" w:rsidRDefault="00622F08" w:rsidP="00622F08"/>
                        <w:p w14:paraId="6C881886" w14:textId="77777777" w:rsidR="00622F08" w:rsidRDefault="00622F08" w:rsidP="00622F08"/>
                        <w:p w14:paraId="3C21C0D2" w14:textId="77777777" w:rsidR="00622F08" w:rsidRDefault="00622F08" w:rsidP="00622F08"/>
                        <w:p w14:paraId="75EF00BE" w14:textId="77777777" w:rsidR="00622F08" w:rsidRDefault="00622F08" w:rsidP="00622F08"/>
                        <w:p w14:paraId="6CFC6BA9" w14:textId="77777777" w:rsidR="00622F08" w:rsidRDefault="00622F08" w:rsidP="00622F08"/>
                        <w:p w14:paraId="10C9C883" w14:textId="5DBE83BB" w:rsidR="00622F08" w:rsidRDefault="00622F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0F600B" id="_x0000_t202" coordsize="21600,21600" o:spt="202" path="m,l,21600r21600,l21600,xe">
              <v:stroke joinstyle="miter"/>
              <v:path gradientshapeok="t" o:connecttype="rect"/>
            </v:shapetype>
            <v:shape id="Text Box 2" o:spid="_x0000_s1026" type="#_x0000_t202" style="position:absolute;margin-left:123.35pt;margin-top:22.45pt;width:369.6pt;height:137.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" stroked="f">
              <v:textbox>
                <w:txbxContent>
                  <w:p w14:paraId="4FF8D12A" w14:textId="70D090D8" w:rsidR="00622F08" w:rsidRDefault="00622F08" w:rsidP="00622F08">
                    <w:pPr>
                      <w:bidi/>
                      <w:rPr>
                        <w:rFonts w:cs="B Mehr"/>
                      </w:rPr>
                    </w:pPr>
                    <w:r>
                      <w:rPr>
                        <w:rFonts w:cs="B Mehr" w:hint="cs"/>
                        <w:rtl/>
                      </w:rPr>
                      <w:t>تقریر درس خارج فقه،  استاد حاج سید علی موسوی اردبیلی</w:t>
                    </w:r>
                    <w:r>
                      <w:rPr>
                        <w:rFonts w:cs="B Mehr" w:hint="cs"/>
                      </w:rPr>
                      <w:t xml:space="preserve"> </w:t>
                    </w:r>
                  </w:p>
                  <w:p w14:paraId="177D1BEA" w14:textId="77777777" w:rsidR="00622F08" w:rsidRDefault="00622F08" w:rsidP="00622F08">
                    <w:pPr>
                      <w:jc w:val="right"/>
                      <w:rPr>
                        <w:rFonts w:cs="B Mehr"/>
                      </w:rPr>
                    </w:pPr>
                    <w:r>
                      <w:rPr>
                        <w:rFonts w:cs="B Mehr" w:hint="cs"/>
                        <w:rtl/>
                      </w:rPr>
                      <w:t>مبحث:  نکاح - احکام  اولاد</w:t>
                    </w:r>
                  </w:p>
                  <w:p w14:paraId="35A4A9D0" w14:textId="25408A8D" w:rsidR="00622F08" w:rsidRDefault="00622F08" w:rsidP="00622F08">
                    <w:pPr>
                      <w:bidi/>
                    </w:pPr>
                    <w:r>
                      <w:rPr>
                        <w:rFonts w:cs="B Mehr" w:hint="cs"/>
                        <w:rtl/>
                      </w:rPr>
                      <w:t xml:space="preserve">تاریخ: </w:t>
                    </w:r>
                    <w:r>
                      <w:rPr>
                        <w:rFonts w:cs="B Mehr" w:hint="cs"/>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w:t>
                    </w:r>
                    <w:r w:rsidR="00E950AF">
                      <w:rPr>
                        <w:rFonts w:cs="B Mehr" w:hint="cs"/>
                        <w:rtl/>
                        <w:lang w:bidi="fa-IR"/>
                      </w:rPr>
                      <w:t>چهار</w:t>
                    </w:r>
                    <w:r>
                      <w:rPr>
                        <w:rFonts w:cs="B Mehr" w:hint="cs"/>
                        <w:rtl/>
                        <w:lang w:bidi="fa-IR"/>
                      </w:rPr>
                      <w:t xml:space="preserve"> شنبه </w:t>
                    </w:r>
                    <w:r>
                      <w:rPr>
                        <w:rFonts w:cs="B Mehr" w:hint="cs"/>
                        <w:rtl/>
                      </w:rPr>
                      <w:t xml:space="preserve">،   </w:t>
                    </w:r>
                    <w:r w:rsidR="00D22A19">
                      <w:rPr>
                        <w:rFonts w:cs="B Mehr" w:hint="cs"/>
                        <w:rtl/>
                      </w:rPr>
                      <w:t xml:space="preserve">27 </w:t>
                    </w:r>
                    <w:r>
                      <w:rPr>
                        <w:rFonts w:cs="B Mehr" w:hint="cs"/>
                        <w:rtl/>
                      </w:rPr>
                      <w:t xml:space="preserve"> فر</w:t>
                    </w:r>
                    <w:r>
                      <w:rPr>
                        <w:rFonts w:cs="B Mehr" w:hint="cs"/>
                        <w:rtl/>
                        <w:lang w:bidi="fa-IR"/>
                      </w:rPr>
                      <w:t>وردین</w:t>
                    </w:r>
                    <w:r>
                      <w:rPr>
                        <w:rFonts w:cs="B Mehr" w:hint="cs"/>
                        <w:rtl/>
                      </w:rPr>
                      <w:t xml:space="preserve">  ماه - 1404ه.ش</w:t>
                    </w:r>
                  </w:p>
                  <w:p w14:paraId="0913672F" w14:textId="77777777" w:rsidR="00622F08" w:rsidRDefault="00622F08" w:rsidP="00622F08"/>
                  <w:p w14:paraId="486A28A7" w14:textId="77777777" w:rsidR="00622F08" w:rsidRDefault="00622F08" w:rsidP="00622F08"/>
                  <w:p w14:paraId="2BA65973" w14:textId="77777777" w:rsidR="00622F08" w:rsidRDefault="00622F08" w:rsidP="00622F08"/>
                  <w:p w14:paraId="27C24EE5" w14:textId="77777777" w:rsidR="00622F08" w:rsidRDefault="00622F08" w:rsidP="00622F08"/>
                  <w:p w14:paraId="645970EB" w14:textId="77777777" w:rsidR="00622F08" w:rsidRDefault="00622F08" w:rsidP="00622F08"/>
                  <w:p w14:paraId="564DDD62" w14:textId="77777777" w:rsidR="00622F08" w:rsidRDefault="00622F08" w:rsidP="00622F08"/>
                  <w:p w14:paraId="0432D5AB" w14:textId="77777777" w:rsidR="00622F08" w:rsidRDefault="00622F08" w:rsidP="00622F08"/>
                  <w:p w14:paraId="2D3BA52A" w14:textId="77777777" w:rsidR="00622F08" w:rsidRDefault="00622F08" w:rsidP="00622F08"/>
                  <w:p w14:paraId="643BFDE5" w14:textId="77777777" w:rsidR="00622F08" w:rsidRDefault="00622F08" w:rsidP="00622F08"/>
                  <w:p w14:paraId="6C881886" w14:textId="77777777" w:rsidR="00622F08" w:rsidRDefault="00622F08" w:rsidP="00622F08"/>
                  <w:p w14:paraId="3C21C0D2" w14:textId="77777777" w:rsidR="00622F08" w:rsidRDefault="00622F08" w:rsidP="00622F08"/>
                  <w:p w14:paraId="75EF00BE" w14:textId="77777777" w:rsidR="00622F08" w:rsidRDefault="00622F08" w:rsidP="00622F08"/>
                  <w:p w14:paraId="6CFC6BA9" w14:textId="77777777" w:rsidR="00622F08" w:rsidRDefault="00622F08" w:rsidP="00622F08"/>
                  <w:p w14:paraId="10C9C883" w14:textId="5DBE83BB" w:rsidR="00622F08" w:rsidRDefault="00622F08"/>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7AFD81" wp14:editId="785C039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3E56E" w14:textId="77777777" w:rsidR="00D22A19" w:rsidRDefault="00D22A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45A6"/>
    <w:rsid w:val="00554B94"/>
    <w:rsid w:val="00554D35"/>
    <w:rsid w:val="0055671F"/>
    <w:rsid w:val="00556729"/>
    <w:rsid w:val="00556776"/>
    <w:rsid w:val="005568E8"/>
    <w:rsid w:val="00557416"/>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A82"/>
    <w:rsid w:val="005C1591"/>
    <w:rsid w:val="005C2DC4"/>
    <w:rsid w:val="005C3A1D"/>
    <w:rsid w:val="005C577D"/>
    <w:rsid w:val="005C60D7"/>
    <w:rsid w:val="005C654C"/>
    <w:rsid w:val="005C6E90"/>
    <w:rsid w:val="005C7D5D"/>
    <w:rsid w:val="005C7DD3"/>
    <w:rsid w:val="005D0294"/>
    <w:rsid w:val="005D1A30"/>
    <w:rsid w:val="005D1C00"/>
    <w:rsid w:val="005D2D13"/>
    <w:rsid w:val="005D3E93"/>
    <w:rsid w:val="005D4071"/>
    <w:rsid w:val="005D432C"/>
    <w:rsid w:val="005D4482"/>
    <w:rsid w:val="005D4F3E"/>
    <w:rsid w:val="005D571F"/>
    <w:rsid w:val="005D6533"/>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2F08"/>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5E3A"/>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51D5"/>
    <w:rsid w:val="00725437"/>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CD0"/>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122B"/>
    <w:rsid w:val="00A913AC"/>
    <w:rsid w:val="00A917B6"/>
    <w:rsid w:val="00A91B59"/>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5E9D"/>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53B"/>
    <w:rsid w:val="00B87FC9"/>
    <w:rsid w:val="00B91702"/>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6FFF"/>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19"/>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0AF"/>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53F"/>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5198263">
      <w:bodyDiv w:val="1"/>
      <w:marLeft w:val="0"/>
      <w:marRight w:val="0"/>
      <w:marTop w:val="0"/>
      <w:marBottom w:val="0"/>
      <w:divBdr>
        <w:top w:val="none" w:sz="0" w:space="0" w:color="auto"/>
        <w:left w:val="none" w:sz="0" w:space="0" w:color="auto"/>
        <w:bottom w:val="none" w:sz="0" w:space="0" w:color="auto"/>
        <w:right w:val="none" w:sz="0" w:space="0" w:color="auto"/>
      </w:divBdr>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21633</TotalTime>
  <Pages>1</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529</cp:revision>
  <cp:lastPrinted>2025-04-14T09:12:00Z</cp:lastPrinted>
  <dcterms:created xsi:type="dcterms:W3CDTF">2022-10-16T08:36:00Z</dcterms:created>
  <dcterms:modified xsi:type="dcterms:W3CDTF">2025-04-19T03:55:00Z</dcterms:modified>
</cp:coreProperties>
</file>